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32E496">
      <w:pPr>
        <w:keepNext w:val="0"/>
        <w:keepLines w:val="0"/>
        <w:widowControl/>
        <w:suppressLineNumbers w:val="0"/>
        <w:jc w:val="center"/>
        <w:rPr>
          <w:rFonts w:hint="eastAsia" w:ascii="方正小标宋简体" w:hAnsi="方正小标宋简体" w:eastAsia="方正小标宋简体" w:cs="方正小标宋简体"/>
          <w:color w:val="000000"/>
          <w:kern w:val="0"/>
          <w:sz w:val="36"/>
          <w:szCs w:val="36"/>
          <w:lang w:val="en-US" w:eastAsia="zh-CN" w:bidi="ar"/>
        </w:rPr>
      </w:pPr>
      <w:r>
        <w:rPr>
          <w:rFonts w:hint="eastAsia" w:ascii="方正小标宋简体" w:hAnsi="方正小标宋简体" w:eastAsia="方正小标宋简体" w:cs="方正小标宋简体"/>
          <w:color w:val="000000"/>
          <w:kern w:val="0"/>
          <w:sz w:val="36"/>
          <w:szCs w:val="36"/>
          <w:lang w:val="en-US" w:eastAsia="zh-CN" w:bidi="ar"/>
        </w:rPr>
        <w:t>电子信息学位授予点</w:t>
      </w:r>
      <w:r>
        <w:rPr>
          <w:rFonts w:ascii="方正小标宋简体" w:hAnsi="方正小标宋简体" w:eastAsia="方正小标宋简体" w:cs="方正小标宋简体"/>
          <w:color w:val="000000"/>
          <w:kern w:val="0"/>
          <w:sz w:val="36"/>
          <w:szCs w:val="36"/>
          <w:lang w:val="en-US" w:eastAsia="zh-CN" w:bidi="ar"/>
        </w:rPr>
        <w:t>研究生</w:t>
      </w:r>
      <w:r>
        <w:rPr>
          <w:rFonts w:hint="eastAsia" w:ascii="方正小标宋简体" w:hAnsi="方正小标宋简体" w:eastAsia="方正小标宋简体" w:cs="方正小标宋简体"/>
          <w:color w:val="000000"/>
          <w:kern w:val="0"/>
          <w:sz w:val="36"/>
          <w:szCs w:val="36"/>
          <w:lang w:val="en-US" w:eastAsia="zh-CN" w:bidi="ar"/>
        </w:rPr>
        <w:t>（新生）</w:t>
      </w:r>
    </w:p>
    <w:p w14:paraId="60FEA001">
      <w:pPr>
        <w:keepNext w:val="0"/>
        <w:keepLines w:val="0"/>
        <w:widowControl/>
        <w:suppressLineNumbers w:val="0"/>
        <w:jc w:val="center"/>
        <w:rPr>
          <w:rFonts w:ascii="方正小标宋简体" w:hAnsi="方正小标宋简体" w:eastAsia="方正小标宋简体" w:cs="方正小标宋简体"/>
          <w:color w:val="000000"/>
          <w:kern w:val="0"/>
          <w:sz w:val="36"/>
          <w:szCs w:val="36"/>
          <w:lang w:val="en-US" w:eastAsia="zh-CN" w:bidi="ar"/>
        </w:rPr>
      </w:pPr>
      <w:r>
        <w:rPr>
          <w:rFonts w:ascii="方正小标宋简体" w:hAnsi="方正小标宋简体" w:eastAsia="方正小标宋简体" w:cs="方正小标宋简体"/>
          <w:color w:val="000000"/>
          <w:kern w:val="0"/>
          <w:sz w:val="36"/>
          <w:szCs w:val="36"/>
          <w:lang w:val="en-US" w:eastAsia="zh-CN" w:bidi="ar"/>
        </w:rPr>
        <w:t>国家奖学金评审</w:t>
      </w:r>
      <w:r>
        <w:rPr>
          <w:rFonts w:hint="eastAsia" w:ascii="方正小标宋简体" w:hAnsi="方正小标宋简体" w:eastAsia="方正小标宋简体" w:cs="方正小标宋简体"/>
          <w:color w:val="000000"/>
          <w:kern w:val="0"/>
          <w:sz w:val="36"/>
          <w:szCs w:val="36"/>
          <w:lang w:val="en-US" w:eastAsia="zh-CN" w:bidi="ar"/>
        </w:rPr>
        <w:t>方案</w:t>
      </w:r>
      <w:r>
        <w:rPr>
          <w:rFonts w:ascii="方正小标宋简体" w:hAnsi="方正小标宋简体" w:eastAsia="方正小标宋简体" w:cs="方正小标宋简体"/>
          <w:color w:val="000000"/>
          <w:kern w:val="0"/>
          <w:sz w:val="36"/>
          <w:szCs w:val="36"/>
          <w:lang w:val="en-US" w:eastAsia="zh-CN" w:bidi="ar"/>
        </w:rPr>
        <w:t>（</w:t>
      </w:r>
      <w:r>
        <w:rPr>
          <w:rFonts w:hint="eastAsia" w:ascii="方正小标宋简体" w:hAnsi="方正小标宋简体" w:eastAsia="方正小标宋简体" w:cs="方正小标宋简体"/>
          <w:color w:val="000000"/>
          <w:kern w:val="0"/>
          <w:sz w:val="36"/>
          <w:szCs w:val="36"/>
          <w:lang w:val="en-US" w:eastAsia="zh-CN" w:bidi="ar"/>
        </w:rPr>
        <w:t>初稿</w:t>
      </w:r>
      <w:r>
        <w:rPr>
          <w:rFonts w:ascii="方正小标宋简体" w:hAnsi="方正小标宋简体" w:eastAsia="方正小标宋简体" w:cs="方正小标宋简体"/>
          <w:color w:val="000000"/>
          <w:kern w:val="0"/>
          <w:sz w:val="36"/>
          <w:szCs w:val="36"/>
          <w:lang w:val="en-US" w:eastAsia="zh-CN" w:bidi="ar"/>
        </w:rPr>
        <w:t>）</w:t>
      </w:r>
    </w:p>
    <w:p w14:paraId="7829C335">
      <w:pPr>
        <w:keepNext w:val="0"/>
        <w:keepLines w:val="0"/>
        <w:widowControl/>
        <w:suppressLineNumbers w:val="0"/>
        <w:ind w:firstLine="420" w:firstLineChars="0"/>
        <w:jc w:val="left"/>
        <w:rPr>
          <w:rFonts w:ascii="仿宋_GB2312" w:hAnsi="仿宋_GB2312" w:eastAsia="仿宋_GB2312" w:cs="仿宋_GB2312"/>
          <w:color w:val="000000"/>
          <w:kern w:val="0"/>
          <w:sz w:val="30"/>
          <w:szCs w:val="30"/>
          <w:lang w:val="en-US" w:eastAsia="zh-CN" w:bidi="ar"/>
        </w:rPr>
      </w:pPr>
    </w:p>
    <w:p w14:paraId="6032266D">
      <w:pPr>
        <w:keepNext w:val="0"/>
        <w:keepLines w:val="0"/>
        <w:widowControl/>
        <w:suppressLineNumbers w:val="0"/>
        <w:ind w:firstLine="600" w:firstLineChars="200"/>
        <w:jc w:val="left"/>
        <w:rPr>
          <w:rFonts w:hint="eastAsia" w:ascii="仿宋_GB2312" w:hAnsi="仿宋_GB2312" w:eastAsia="仿宋_GB2312" w:cs="仿宋_GB2312"/>
          <w:color w:val="000000"/>
          <w:kern w:val="0"/>
          <w:sz w:val="30"/>
          <w:szCs w:val="30"/>
          <w:lang w:val="en-US" w:eastAsia="zh-CN" w:bidi="ar"/>
        </w:rPr>
      </w:pPr>
      <w:r>
        <w:rPr>
          <w:rFonts w:ascii="仿宋_GB2312" w:hAnsi="仿宋_GB2312" w:eastAsia="仿宋_GB2312" w:cs="仿宋_GB2312"/>
          <w:color w:val="000000"/>
          <w:kern w:val="0"/>
          <w:sz w:val="30"/>
          <w:szCs w:val="30"/>
          <w:lang w:val="en-US" w:eastAsia="zh-CN" w:bidi="ar"/>
        </w:rPr>
        <w:t>研究生国家奖学金是国家面向普通高等学校中表现优异的全日制研究生设立的最高荣誉奖项。为规范</w:t>
      </w:r>
      <w:r>
        <w:rPr>
          <w:rFonts w:hint="eastAsia" w:ascii="仿宋_GB2312" w:hAnsi="仿宋_GB2312" w:eastAsia="仿宋_GB2312" w:cs="仿宋_GB2312"/>
          <w:color w:val="000000"/>
          <w:kern w:val="0"/>
          <w:sz w:val="30"/>
          <w:szCs w:val="30"/>
          <w:lang w:val="en-US" w:eastAsia="zh-CN" w:bidi="ar"/>
        </w:rPr>
        <w:t>电子信息学位授予点</w:t>
      </w:r>
      <w:r>
        <w:rPr>
          <w:rFonts w:ascii="仿宋_GB2312" w:hAnsi="仿宋_GB2312" w:eastAsia="仿宋_GB2312" w:cs="仿宋_GB2312"/>
          <w:color w:val="000000"/>
          <w:kern w:val="0"/>
          <w:sz w:val="30"/>
          <w:szCs w:val="30"/>
          <w:lang w:val="en-US" w:eastAsia="zh-CN" w:bidi="ar"/>
        </w:rPr>
        <w:t>研究生国家奖学金评审流程，保证评审工作公开、公平、公正、依法依章开展</w:t>
      </w:r>
      <w:r>
        <w:rPr>
          <w:rFonts w:hint="eastAsia" w:ascii="仿宋_GB2312" w:hAnsi="仿宋_GB2312" w:eastAsia="仿宋_GB2312" w:cs="仿宋_GB2312"/>
          <w:color w:val="000000"/>
          <w:kern w:val="0"/>
          <w:sz w:val="30"/>
          <w:szCs w:val="30"/>
          <w:lang w:val="en-US" w:eastAsia="zh-CN" w:bidi="ar"/>
        </w:rPr>
        <w:t>，</w:t>
      </w:r>
      <w:r>
        <w:rPr>
          <w:rFonts w:ascii="仿宋_GB2312" w:hAnsi="仿宋_GB2312" w:eastAsia="仿宋_GB2312" w:cs="仿宋_GB2312"/>
          <w:color w:val="000000"/>
          <w:kern w:val="0"/>
          <w:sz w:val="30"/>
          <w:szCs w:val="30"/>
          <w:lang w:val="en-US" w:eastAsia="zh-CN" w:bidi="ar"/>
        </w:rPr>
        <w:t>确保评审质量和评审结果的权威性，</w:t>
      </w:r>
      <w:r>
        <w:rPr>
          <w:rFonts w:hint="eastAsia" w:ascii="仿宋_GB2312" w:hAnsi="仿宋_GB2312" w:eastAsia="仿宋_GB2312" w:cs="仿宋_GB2312"/>
          <w:color w:val="000000"/>
          <w:kern w:val="0"/>
          <w:sz w:val="30"/>
          <w:szCs w:val="30"/>
          <w:lang w:val="en-US" w:eastAsia="zh-CN" w:bidi="ar"/>
        </w:rPr>
        <w:t>根据《滁州学院研究生国家奖学金评审实施办法（试行）》，制定本方案。</w:t>
      </w:r>
    </w:p>
    <w:p w14:paraId="7B15223A">
      <w:pPr>
        <w:keepNext w:val="0"/>
        <w:keepLines w:val="0"/>
        <w:widowControl/>
        <w:numPr>
          <w:ilvl w:val="0"/>
          <w:numId w:val="1"/>
        </w:numPr>
        <w:suppressLineNumbers w:val="0"/>
        <w:ind w:firstLine="420" w:firstLineChars="0"/>
        <w:jc w:val="left"/>
        <w:rPr>
          <w:rFonts w:hint="eastAsia" w:ascii="黑体" w:hAnsi="黑体" w:eastAsia="黑体" w:cs="黑体"/>
          <w:b w:val="0"/>
          <w:bCs w:val="0"/>
          <w:color w:val="000000"/>
          <w:kern w:val="0"/>
          <w:sz w:val="30"/>
          <w:szCs w:val="30"/>
          <w:lang w:val="en-US" w:eastAsia="zh-CN" w:bidi="ar"/>
        </w:rPr>
      </w:pPr>
      <w:r>
        <w:rPr>
          <w:rFonts w:hint="eastAsia" w:ascii="黑体" w:hAnsi="黑体" w:eastAsia="黑体" w:cs="黑体"/>
          <w:b w:val="0"/>
          <w:bCs w:val="0"/>
          <w:color w:val="000000"/>
          <w:kern w:val="0"/>
          <w:sz w:val="30"/>
          <w:szCs w:val="30"/>
          <w:lang w:val="en-US" w:eastAsia="zh-CN" w:bidi="ar"/>
        </w:rPr>
        <w:t>成立研究生奖助学金评审委员会</w:t>
      </w:r>
    </w:p>
    <w:p w14:paraId="39358BF6">
      <w:pPr>
        <w:keepNext w:val="0"/>
        <w:keepLines w:val="0"/>
        <w:widowControl/>
        <w:suppressLineNumbers w:val="0"/>
        <w:ind w:firstLine="600" w:firstLineChars="200"/>
        <w:jc w:val="left"/>
        <w:rPr>
          <w:rFonts w:hint="eastAsia" w:ascii="仿宋_GB2312" w:hAnsi="仿宋_GB2312" w:eastAsia="仿宋_GB2312" w:cs="仿宋_GB2312"/>
          <w:color w:val="000000"/>
          <w:kern w:val="0"/>
          <w:sz w:val="30"/>
          <w:szCs w:val="30"/>
          <w:lang w:val="en-US" w:eastAsia="zh-CN" w:bidi="ar"/>
        </w:rPr>
      </w:pPr>
      <w:r>
        <w:rPr>
          <w:rFonts w:hint="eastAsia" w:ascii="仿宋_GB2312" w:hAnsi="仿宋_GB2312" w:eastAsia="仿宋_GB2312" w:cs="仿宋_GB2312"/>
          <w:color w:val="000000"/>
          <w:kern w:val="0"/>
          <w:sz w:val="30"/>
          <w:szCs w:val="30"/>
          <w:lang w:val="en-US" w:eastAsia="zh-CN" w:bidi="ar"/>
        </w:rPr>
        <w:t>主任委员：赵生慧</w:t>
      </w:r>
    </w:p>
    <w:p w14:paraId="25340602">
      <w:pPr>
        <w:keepNext w:val="0"/>
        <w:keepLines w:val="0"/>
        <w:widowControl/>
        <w:numPr>
          <w:ilvl w:val="0"/>
          <w:numId w:val="0"/>
        </w:numPr>
        <w:suppressLineNumbers w:val="0"/>
        <w:ind w:firstLine="600" w:firstLineChars="200"/>
        <w:jc w:val="left"/>
        <w:rPr>
          <w:rFonts w:hint="default" w:ascii="仿宋_GB2312" w:hAnsi="仿宋_GB2312" w:eastAsia="仿宋_GB2312" w:cs="仿宋_GB2312"/>
          <w:color w:val="000000"/>
          <w:kern w:val="0"/>
          <w:sz w:val="30"/>
          <w:szCs w:val="30"/>
          <w:lang w:val="en-US" w:eastAsia="zh-CN" w:bidi="ar"/>
        </w:rPr>
      </w:pPr>
      <w:r>
        <w:rPr>
          <w:rFonts w:hint="eastAsia" w:ascii="仿宋_GB2312" w:hAnsi="仿宋_GB2312" w:eastAsia="仿宋_GB2312" w:cs="仿宋_GB2312"/>
          <w:color w:val="000000"/>
          <w:kern w:val="0"/>
          <w:sz w:val="30"/>
          <w:szCs w:val="30"/>
          <w:lang w:val="en-US" w:eastAsia="zh-CN" w:bidi="ar"/>
        </w:rPr>
        <w:t>成员：吴文杰、马丽生、王精明、王涛、欧美英、穆学磊（学生代表）。</w:t>
      </w:r>
    </w:p>
    <w:p w14:paraId="4B7F676F">
      <w:pPr>
        <w:keepNext w:val="0"/>
        <w:keepLines w:val="0"/>
        <w:widowControl/>
        <w:numPr>
          <w:ilvl w:val="0"/>
          <w:numId w:val="1"/>
        </w:numPr>
        <w:suppressLineNumbers w:val="0"/>
        <w:ind w:firstLine="420" w:firstLineChars="0"/>
        <w:jc w:val="left"/>
        <w:rPr>
          <w:rFonts w:hint="eastAsia" w:ascii="黑体" w:hAnsi="黑体" w:eastAsia="黑体" w:cs="黑体"/>
          <w:b w:val="0"/>
          <w:bCs w:val="0"/>
          <w:color w:val="000000"/>
          <w:kern w:val="0"/>
          <w:sz w:val="30"/>
          <w:szCs w:val="30"/>
          <w:lang w:val="en-US" w:eastAsia="zh-CN" w:bidi="ar"/>
        </w:rPr>
      </w:pPr>
      <w:r>
        <w:rPr>
          <w:rFonts w:hint="eastAsia" w:ascii="黑体" w:hAnsi="黑体" w:eastAsia="黑体" w:cs="黑体"/>
          <w:b w:val="0"/>
          <w:bCs w:val="0"/>
          <w:color w:val="000000"/>
          <w:kern w:val="0"/>
          <w:sz w:val="30"/>
          <w:szCs w:val="30"/>
          <w:lang w:val="en-US" w:eastAsia="zh-CN" w:bidi="ar"/>
        </w:rPr>
        <w:t>评审原则</w:t>
      </w:r>
    </w:p>
    <w:p w14:paraId="32ED6DFA">
      <w:pPr>
        <w:keepNext w:val="0"/>
        <w:keepLines w:val="0"/>
        <w:widowControl/>
        <w:numPr>
          <w:ilvl w:val="-1"/>
          <w:numId w:val="0"/>
        </w:numPr>
        <w:suppressLineNumbers w:val="0"/>
        <w:ind w:firstLine="600" w:firstLineChars="200"/>
        <w:jc w:val="left"/>
        <w:rPr>
          <w:rFonts w:hint="eastAsia" w:ascii="仿宋_GB2312" w:hAnsi="仿宋_GB2312" w:eastAsia="仿宋_GB2312" w:cs="仿宋_GB2312"/>
          <w:color w:val="000000"/>
          <w:kern w:val="0"/>
          <w:sz w:val="30"/>
          <w:szCs w:val="30"/>
          <w:lang w:val="en-US" w:eastAsia="zh-CN" w:bidi="ar"/>
        </w:rPr>
      </w:pPr>
      <w:r>
        <w:rPr>
          <w:rFonts w:hint="eastAsia" w:ascii="仿宋_GB2312" w:hAnsi="仿宋_GB2312" w:eastAsia="仿宋_GB2312" w:cs="仿宋_GB2312"/>
          <w:color w:val="000000"/>
          <w:kern w:val="0"/>
          <w:sz w:val="30"/>
          <w:szCs w:val="30"/>
          <w:lang w:val="en-US" w:eastAsia="zh-CN" w:bidi="ar"/>
        </w:rPr>
        <w:t>评审委员会成员在履行评审工作职责时应遵循以下原则：</w:t>
      </w:r>
    </w:p>
    <w:p w14:paraId="59032649">
      <w:pPr>
        <w:keepNext w:val="0"/>
        <w:keepLines w:val="0"/>
        <w:widowControl/>
        <w:numPr>
          <w:ilvl w:val="-1"/>
          <w:numId w:val="0"/>
        </w:numPr>
        <w:suppressLineNumbers w:val="0"/>
        <w:ind w:firstLine="600" w:firstLineChars="200"/>
        <w:jc w:val="left"/>
        <w:rPr>
          <w:rFonts w:hint="eastAsia" w:ascii="仿宋_GB2312" w:hAnsi="仿宋_GB2312" w:eastAsia="仿宋_GB2312" w:cs="仿宋_GB2312"/>
          <w:color w:val="000000"/>
          <w:kern w:val="0"/>
          <w:sz w:val="30"/>
          <w:szCs w:val="30"/>
          <w:lang w:val="en-US" w:eastAsia="zh-CN" w:bidi="ar"/>
        </w:rPr>
      </w:pPr>
      <w:r>
        <w:rPr>
          <w:rFonts w:hint="eastAsia" w:ascii="仿宋_GB2312" w:hAnsi="仿宋_GB2312" w:eastAsia="仿宋_GB2312" w:cs="仿宋_GB2312"/>
          <w:color w:val="000000"/>
          <w:kern w:val="0"/>
          <w:sz w:val="30"/>
          <w:szCs w:val="30"/>
          <w:lang w:val="en-US" w:eastAsia="zh-CN" w:bidi="ar"/>
        </w:rPr>
        <w:t xml:space="preserve">（一）平等原则，即在评审过程中，积极听取其他委员的意见，在平等、协商的气氛中提出评审意见； </w:t>
      </w:r>
    </w:p>
    <w:p w14:paraId="4680E463">
      <w:pPr>
        <w:keepNext w:val="0"/>
        <w:keepLines w:val="0"/>
        <w:widowControl/>
        <w:numPr>
          <w:ilvl w:val="-1"/>
          <w:numId w:val="0"/>
        </w:numPr>
        <w:suppressLineNumbers w:val="0"/>
        <w:ind w:firstLine="600" w:firstLineChars="200"/>
        <w:jc w:val="left"/>
        <w:rPr>
          <w:rFonts w:hint="eastAsia" w:ascii="仿宋_GB2312" w:hAnsi="仿宋_GB2312" w:eastAsia="仿宋_GB2312" w:cs="仿宋_GB2312"/>
          <w:color w:val="000000"/>
          <w:kern w:val="0"/>
          <w:sz w:val="30"/>
          <w:szCs w:val="30"/>
          <w:lang w:val="en-US" w:eastAsia="zh-CN" w:bidi="ar"/>
        </w:rPr>
      </w:pPr>
      <w:r>
        <w:rPr>
          <w:rFonts w:hint="eastAsia" w:ascii="仿宋_GB2312" w:hAnsi="仿宋_GB2312" w:eastAsia="仿宋_GB2312" w:cs="仿宋_GB2312"/>
          <w:color w:val="000000"/>
          <w:kern w:val="0"/>
          <w:sz w:val="30"/>
          <w:szCs w:val="30"/>
          <w:lang w:val="en-US" w:eastAsia="zh-CN" w:bidi="ar"/>
        </w:rPr>
        <w:t xml:space="preserve">（二）回避原则，即发生与评审对象存在亲属关系、直接经济利益关系或有其他可能影响评审工作公平公正的情形时，应主动向评审委员会申请回避； </w:t>
      </w:r>
    </w:p>
    <w:p w14:paraId="5D8F9266">
      <w:pPr>
        <w:keepNext w:val="0"/>
        <w:keepLines w:val="0"/>
        <w:widowControl/>
        <w:numPr>
          <w:ilvl w:val="-1"/>
          <w:numId w:val="0"/>
        </w:numPr>
        <w:suppressLineNumbers w:val="0"/>
        <w:ind w:firstLine="600" w:firstLineChars="200"/>
        <w:jc w:val="left"/>
        <w:rPr>
          <w:rFonts w:hint="eastAsia" w:ascii="仿宋_GB2312" w:hAnsi="仿宋_GB2312" w:eastAsia="仿宋_GB2312" w:cs="仿宋_GB2312"/>
          <w:color w:val="000000"/>
          <w:kern w:val="0"/>
          <w:sz w:val="30"/>
          <w:szCs w:val="30"/>
          <w:lang w:val="en-US" w:eastAsia="zh-CN" w:bidi="ar"/>
        </w:rPr>
      </w:pPr>
      <w:r>
        <w:rPr>
          <w:rFonts w:hint="eastAsia" w:ascii="仿宋_GB2312" w:hAnsi="仿宋_GB2312" w:eastAsia="仿宋_GB2312" w:cs="仿宋_GB2312"/>
          <w:color w:val="000000"/>
          <w:kern w:val="0"/>
          <w:sz w:val="30"/>
          <w:szCs w:val="30"/>
          <w:lang w:val="en-US" w:eastAsia="zh-CN" w:bidi="ar"/>
        </w:rPr>
        <w:t>（三）公正原则，即不得利用评审委员的特殊身份和影响力，单独或与有关人员共同为评审对象提供获奖便利；</w:t>
      </w:r>
    </w:p>
    <w:p w14:paraId="76B3DAC9">
      <w:pPr>
        <w:keepNext w:val="0"/>
        <w:keepLines w:val="0"/>
        <w:widowControl/>
        <w:numPr>
          <w:ilvl w:val="-1"/>
          <w:numId w:val="0"/>
        </w:numPr>
        <w:suppressLineNumbers w:val="0"/>
        <w:ind w:firstLine="600" w:firstLineChars="200"/>
        <w:jc w:val="left"/>
        <w:rPr>
          <w:rFonts w:hint="eastAsia" w:ascii="仿宋_GB2312" w:hAnsi="仿宋_GB2312" w:eastAsia="仿宋_GB2312" w:cs="仿宋_GB2312"/>
          <w:color w:val="000000"/>
          <w:kern w:val="0"/>
          <w:sz w:val="30"/>
          <w:szCs w:val="30"/>
          <w:lang w:val="en-US" w:eastAsia="zh-CN" w:bidi="ar"/>
        </w:rPr>
      </w:pPr>
      <w:r>
        <w:rPr>
          <w:rFonts w:hint="eastAsia" w:ascii="仿宋_GB2312" w:hAnsi="仿宋_GB2312" w:eastAsia="仿宋_GB2312" w:cs="仿宋_GB2312"/>
          <w:color w:val="000000"/>
          <w:kern w:val="0"/>
          <w:sz w:val="30"/>
          <w:szCs w:val="30"/>
          <w:lang w:val="en-US" w:eastAsia="zh-CN" w:bidi="ar"/>
        </w:rPr>
        <w:t>（四）保密原则，即不得擅自披露评审结果及其他评审委员的意见等相关保密信息。</w:t>
      </w:r>
    </w:p>
    <w:p w14:paraId="22A7D5CF">
      <w:pPr>
        <w:keepNext w:val="0"/>
        <w:keepLines w:val="0"/>
        <w:widowControl/>
        <w:numPr>
          <w:ilvl w:val="0"/>
          <w:numId w:val="1"/>
        </w:numPr>
        <w:suppressLineNumbers w:val="0"/>
        <w:ind w:firstLine="420" w:firstLineChars="0"/>
        <w:jc w:val="left"/>
        <w:rPr>
          <w:rFonts w:hint="eastAsia" w:ascii="黑体" w:hAnsi="黑体" w:eastAsia="黑体" w:cs="黑体"/>
          <w:b w:val="0"/>
          <w:bCs w:val="0"/>
          <w:color w:val="000000"/>
          <w:kern w:val="0"/>
          <w:sz w:val="30"/>
          <w:szCs w:val="30"/>
          <w:lang w:val="en-US" w:eastAsia="zh-CN" w:bidi="ar"/>
        </w:rPr>
      </w:pPr>
      <w:r>
        <w:rPr>
          <w:rFonts w:hint="eastAsia" w:ascii="黑体" w:hAnsi="黑体" w:eastAsia="黑体" w:cs="黑体"/>
          <w:b w:val="0"/>
          <w:bCs w:val="0"/>
          <w:color w:val="000000"/>
          <w:kern w:val="0"/>
          <w:sz w:val="30"/>
          <w:szCs w:val="30"/>
          <w:lang w:val="en-US" w:eastAsia="zh-CN" w:bidi="ar"/>
        </w:rPr>
        <w:t>评审办法</w:t>
      </w:r>
    </w:p>
    <w:p w14:paraId="36971A05">
      <w:pPr>
        <w:keepNext w:val="0"/>
        <w:keepLines w:val="0"/>
        <w:widowControl/>
        <w:numPr>
          <w:ilvl w:val="-1"/>
          <w:numId w:val="0"/>
        </w:numPr>
        <w:suppressLineNumbers w:val="0"/>
        <w:ind w:firstLine="600" w:firstLineChars="200"/>
        <w:jc w:val="left"/>
        <w:rPr>
          <w:rFonts w:hint="eastAsia" w:ascii="仿宋_GB2312" w:hAnsi="仿宋_GB2312" w:eastAsia="仿宋_GB2312" w:cs="仿宋_GB2312"/>
          <w:color w:val="000000"/>
          <w:kern w:val="0"/>
          <w:sz w:val="30"/>
          <w:szCs w:val="30"/>
          <w:lang w:val="en-US" w:eastAsia="zh-CN" w:bidi="ar"/>
        </w:rPr>
      </w:pPr>
      <w:r>
        <w:rPr>
          <w:rFonts w:hint="eastAsia" w:ascii="仿宋_GB2312" w:hAnsi="仿宋_GB2312" w:eastAsia="仿宋_GB2312" w:cs="仿宋_GB2312"/>
          <w:color w:val="000000"/>
          <w:kern w:val="0"/>
          <w:sz w:val="30"/>
          <w:szCs w:val="30"/>
          <w:lang w:val="en-US" w:eastAsia="zh-CN" w:bidi="ar"/>
        </w:rPr>
        <w:t>对于新入学的研究生，重点考察研究生招生考试相关成绩及考核评价情况，兼顾其在本科阶段取得的突出成绩，采取研究生奖助学金评审委员会集中评审的形式，确定推荐人选。评审标准：</w:t>
      </w:r>
    </w:p>
    <w:p w14:paraId="27C49E36">
      <w:pPr>
        <w:keepNext w:val="0"/>
        <w:keepLines w:val="0"/>
        <w:widowControl/>
        <w:numPr>
          <w:ilvl w:val="-1"/>
          <w:numId w:val="0"/>
        </w:numPr>
        <w:suppressLineNumbers w:val="0"/>
        <w:ind w:firstLine="600" w:firstLineChars="200"/>
        <w:jc w:val="left"/>
        <w:rPr>
          <w:rFonts w:hint="eastAsia" w:ascii="仿宋_GB2312" w:hAnsi="仿宋_GB2312" w:eastAsia="仿宋_GB2312" w:cs="仿宋_GB2312"/>
          <w:color w:val="000000"/>
          <w:kern w:val="0"/>
          <w:sz w:val="30"/>
          <w:szCs w:val="30"/>
          <w:lang w:val="en-US" w:eastAsia="zh-CN" w:bidi="ar"/>
        </w:rPr>
      </w:pPr>
      <w:r>
        <w:rPr>
          <w:rFonts w:hint="eastAsia" w:ascii="仿宋_GB2312" w:hAnsi="仿宋_GB2312" w:eastAsia="仿宋_GB2312" w:cs="仿宋_GB2312"/>
          <w:color w:val="000000"/>
          <w:kern w:val="0"/>
          <w:sz w:val="30"/>
          <w:szCs w:val="30"/>
          <w:lang w:val="en-US" w:eastAsia="zh-CN" w:bidi="ar"/>
        </w:rPr>
        <w:t>（一）评审内容与计算方法</w:t>
      </w:r>
    </w:p>
    <w:p w14:paraId="17457DC0">
      <w:pPr>
        <w:keepNext w:val="0"/>
        <w:keepLines w:val="0"/>
        <w:widowControl/>
        <w:numPr>
          <w:ilvl w:val="0"/>
          <w:numId w:val="0"/>
        </w:numPr>
        <w:suppressLineNumbers w:val="0"/>
        <w:ind w:firstLine="600" w:firstLineChars="200"/>
        <w:jc w:val="left"/>
        <w:rPr>
          <w:rFonts w:hint="default" w:ascii="仿宋_GB2312" w:hAnsi="仿宋_GB2312" w:eastAsia="仿宋_GB2312" w:cs="仿宋_GB2312"/>
          <w:color w:val="000000"/>
          <w:kern w:val="0"/>
          <w:sz w:val="30"/>
          <w:szCs w:val="30"/>
          <w:lang w:val="en-US" w:eastAsia="zh-CN" w:bidi="ar"/>
        </w:rPr>
      </w:pPr>
      <w:r>
        <w:rPr>
          <w:rFonts w:hint="eastAsia" w:ascii="仿宋_GB2312" w:hAnsi="仿宋_GB2312" w:eastAsia="仿宋_GB2312" w:cs="仿宋_GB2312"/>
          <w:color w:val="000000"/>
          <w:kern w:val="0"/>
          <w:sz w:val="30"/>
          <w:szCs w:val="30"/>
          <w:lang w:val="en-US" w:eastAsia="zh-CN" w:bidi="ar"/>
        </w:rPr>
        <w:t>考核内容由</w:t>
      </w:r>
      <w:r>
        <w:rPr>
          <w:rFonts w:hint="default" w:ascii="仿宋_GB2312" w:hAnsi="仿宋_GB2312" w:eastAsia="仿宋_GB2312" w:cs="仿宋_GB2312"/>
          <w:color w:val="000000"/>
          <w:kern w:val="0"/>
          <w:sz w:val="30"/>
          <w:szCs w:val="30"/>
          <w:lang w:val="en-US" w:eastAsia="zh-CN" w:bidi="ar"/>
        </w:rPr>
        <w:t>研究生招生考试成绩</w:t>
      </w:r>
      <w:r>
        <w:rPr>
          <w:rFonts w:hint="eastAsia" w:ascii="仿宋_GB2312" w:hAnsi="仿宋_GB2312" w:eastAsia="仿宋_GB2312" w:cs="仿宋_GB2312"/>
          <w:color w:val="000000"/>
          <w:kern w:val="0"/>
          <w:sz w:val="30"/>
          <w:szCs w:val="30"/>
          <w:lang w:val="en-US" w:eastAsia="zh-CN" w:bidi="ar"/>
        </w:rPr>
        <w:t>、本科阶段取得的突出成绩两个模块构成，每个模块满分均为100分。</w:t>
      </w:r>
    </w:p>
    <w:p w14:paraId="119DFF3A">
      <w:pPr>
        <w:keepNext w:val="0"/>
        <w:keepLines w:val="0"/>
        <w:widowControl/>
        <w:numPr>
          <w:ilvl w:val="-1"/>
          <w:numId w:val="0"/>
        </w:numPr>
        <w:suppressLineNumbers w:val="0"/>
        <w:ind w:firstLine="600" w:firstLineChars="200"/>
        <w:jc w:val="left"/>
        <w:rPr>
          <w:rFonts w:hint="eastAsia" w:ascii="仿宋_GB2312" w:hAnsi="仿宋_GB2312" w:eastAsia="仿宋_GB2312" w:cs="仿宋_GB2312"/>
          <w:color w:val="000000"/>
          <w:kern w:val="0"/>
          <w:sz w:val="30"/>
          <w:szCs w:val="30"/>
          <w:lang w:val="en-US" w:eastAsia="zh-CN" w:bidi="ar"/>
        </w:rPr>
      </w:pPr>
      <w:r>
        <w:rPr>
          <w:rFonts w:hint="eastAsia" w:ascii="仿宋_GB2312" w:hAnsi="仿宋_GB2312" w:eastAsia="仿宋_GB2312" w:cs="仿宋_GB2312"/>
          <w:color w:val="000000"/>
          <w:kern w:val="0"/>
          <w:sz w:val="30"/>
          <w:szCs w:val="30"/>
          <w:lang w:val="en-US" w:eastAsia="zh-CN" w:bidi="ar"/>
        </w:rPr>
        <w:t>（二）各模块占比</w:t>
      </w:r>
    </w:p>
    <w:p w14:paraId="6AC45668">
      <w:pPr>
        <w:keepNext w:val="0"/>
        <w:keepLines w:val="0"/>
        <w:widowControl/>
        <w:numPr>
          <w:ilvl w:val="-1"/>
          <w:numId w:val="0"/>
        </w:numPr>
        <w:suppressLineNumbers w:val="0"/>
        <w:ind w:firstLine="600" w:firstLineChars="200"/>
        <w:jc w:val="left"/>
        <w:rPr>
          <w:rFonts w:hint="default" w:ascii="仿宋_GB2312" w:hAnsi="仿宋_GB2312" w:eastAsia="仿宋_GB2312" w:cs="仿宋_GB2312"/>
          <w:color w:val="000000"/>
          <w:kern w:val="0"/>
          <w:sz w:val="30"/>
          <w:szCs w:val="30"/>
          <w:lang w:val="en-US" w:eastAsia="zh-CN" w:bidi="ar"/>
        </w:rPr>
      </w:pPr>
      <w:r>
        <w:rPr>
          <w:rFonts w:hint="eastAsia" w:ascii="仿宋_GB2312" w:hAnsi="仿宋_GB2312" w:eastAsia="仿宋_GB2312" w:cs="仿宋_GB2312"/>
          <w:color w:val="000000"/>
          <w:kern w:val="0"/>
          <w:sz w:val="30"/>
          <w:szCs w:val="30"/>
          <w:lang w:val="en-US" w:eastAsia="zh-CN" w:bidi="ar"/>
        </w:rPr>
        <w:t>考核总分按照百分制计算，保留小数点后两位。计算方法为国奖总评成绩=</w:t>
      </w:r>
      <w:r>
        <w:rPr>
          <w:rFonts w:hint="default" w:ascii="仿宋_GB2312" w:hAnsi="仿宋_GB2312" w:eastAsia="仿宋_GB2312" w:cs="仿宋_GB2312"/>
          <w:color w:val="000000"/>
          <w:kern w:val="0"/>
          <w:sz w:val="30"/>
          <w:szCs w:val="30"/>
          <w:lang w:val="en-US" w:eastAsia="zh-CN" w:bidi="ar"/>
        </w:rPr>
        <w:t>研究生招生</w:t>
      </w:r>
      <w:r>
        <w:rPr>
          <w:rFonts w:hint="eastAsia" w:ascii="仿宋_GB2312" w:hAnsi="仿宋_GB2312" w:eastAsia="仿宋_GB2312" w:cs="仿宋_GB2312"/>
          <w:color w:val="000000"/>
          <w:kern w:val="0"/>
          <w:sz w:val="30"/>
          <w:szCs w:val="30"/>
          <w:lang w:val="en-US" w:eastAsia="zh-CN" w:bidi="ar"/>
        </w:rPr>
        <w:t>总评</w:t>
      </w:r>
      <w:r>
        <w:rPr>
          <w:rFonts w:hint="default" w:ascii="仿宋_GB2312" w:hAnsi="仿宋_GB2312" w:eastAsia="仿宋_GB2312" w:cs="仿宋_GB2312"/>
          <w:color w:val="000000"/>
          <w:kern w:val="0"/>
          <w:sz w:val="30"/>
          <w:szCs w:val="30"/>
          <w:lang w:val="en-US" w:eastAsia="zh-CN" w:bidi="ar"/>
        </w:rPr>
        <w:t>成绩</w:t>
      </w:r>
      <w:r>
        <w:rPr>
          <w:rFonts w:hint="eastAsia" w:ascii="仿宋_GB2312" w:hAnsi="仿宋_GB2312" w:eastAsia="仿宋_GB2312" w:cs="仿宋_GB2312"/>
          <w:color w:val="000000"/>
          <w:kern w:val="0"/>
          <w:sz w:val="30"/>
          <w:szCs w:val="30"/>
          <w:lang w:val="en-US" w:eastAsia="zh-CN" w:bidi="ar"/>
        </w:rPr>
        <w:t>*80%+本科阶段取得的突出成绩*20%。</w:t>
      </w:r>
    </w:p>
    <w:p w14:paraId="283111E2">
      <w:pPr>
        <w:keepNext w:val="0"/>
        <w:keepLines w:val="0"/>
        <w:widowControl/>
        <w:numPr>
          <w:ilvl w:val="-1"/>
          <w:numId w:val="0"/>
        </w:numPr>
        <w:suppressLineNumbers w:val="0"/>
        <w:ind w:firstLine="600" w:firstLineChars="200"/>
        <w:jc w:val="left"/>
        <w:rPr>
          <w:rFonts w:hint="eastAsia" w:ascii="仿宋_GB2312" w:hAnsi="仿宋_GB2312" w:eastAsia="仿宋_GB2312" w:cs="仿宋_GB2312"/>
          <w:color w:val="000000"/>
          <w:kern w:val="0"/>
          <w:sz w:val="30"/>
          <w:szCs w:val="30"/>
          <w:lang w:val="en-US" w:eastAsia="zh-CN" w:bidi="ar"/>
        </w:rPr>
      </w:pPr>
      <w:r>
        <w:rPr>
          <w:rFonts w:hint="eastAsia" w:ascii="仿宋_GB2312" w:hAnsi="仿宋_GB2312" w:eastAsia="仿宋_GB2312" w:cs="仿宋_GB2312"/>
          <w:color w:val="000000"/>
          <w:kern w:val="0"/>
          <w:sz w:val="30"/>
          <w:szCs w:val="30"/>
          <w:lang w:val="en-US" w:eastAsia="zh-CN" w:bidi="ar"/>
        </w:rPr>
        <w:t>（三）本科阶段取得的突出成绩积分标准</w:t>
      </w:r>
    </w:p>
    <w:p w14:paraId="5FB029F5">
      <w:pPr>
        <w:keepNext w:val="0"/>
        <w:keepLines w:val="0"/>
        <w:widowControl/>
        <w:numPr>
          <w:ilvl w:val="-1"/>
          <w:numId w:val="0"/>
        </w:numPr>
        <w:suppressLineNumbers w:val="0"/>
        <w:ind w:firstLine="600" w:firstLineChars="200"/>
        <w:jc w:val="left"/>
        <w:rPr>
          <w:rFonts w:hint="eastAsia" w:ascii="仿宋_GB2312" w:hAnsi="仿宋_GB2312" w:eastAsia="仿宋_GB2312" w:cs="仿宋_GB2312"/>
          <w:color w:val="000000"/>
          <w:kern w:val="0"/>
          <w:sz w:val="30"/>
          <w:szCs w:val="30"/>
          <w:lang w:val="en-US" w:eastAsia="zh-CN" w:bidi="ar"/>
        </w:rPr>
      </w:pPr>
      <w:r>
        <w:rPr>
          <w:rFonts w:hint="eastAsia" w:ascii="仿宋_GB2312" w:hAnsi="仿宋_GB2312" w:eastAsia="仿宋_GB2312" w:cs="仿宋_GB2312"/>
          <w:color w:val="000000"/>
          <w:kern w:val="0"/>
          <w:sz w:val="30"/>
          <w:szCs w:val="30"/>
          <w:lang w:val="en-US" w:eastAsia="zh-CN" w:bidi="ar"/>
        </w:rPr>
        <w:t>每人最多填报5项本科生阶段标志性成果，评分标准如下：</w:t>
      </w:r>
    </w:p>
    <w:p w14:paraId="27028D76">
      <w:pPr>
        <w:keepNext w:val="0"/>
        <w:keepLines w:val="0"/>
        <w:widowControl/>
        <w:numPr>
          <w:ilvl w:val="-1"/>
          <w:numId w:val="0"/>
        </w:numPr>
        <w:suppressLineNumbers w:val="0"/>
        <w:ind w:firstLine="600" w:firstLineChars="200"/>
        <w:jc w:val="left"/>
        <w:rPr>
          <w:rFonts w:hint="eastAsia" w:ascii="仿宋_GB2312" w:hAnsi="仿宋_GB2312" w:eastAsia="仿宋_GB2312" w:cs="仿宋_GB2312"/>
          <w:color w:val="000000"/>
          <w:kern w:val="0"/>
          <w:sz w:val="30"/>
          <w:szCs w:val="30"/>
          <w:lang w:val="en-US" w:eastAsia="zh-CN" w:bidi="ar"/>
        </w:rPr>
      </w:pPr>
      <w:r>
        <w:rPr>
          <w:rFonts w:hint="eastAsia" w:ascii="仿宋_GB2312" w:hAnsi="仿宋_GB2312" w:eastAsia="仿宋_GB2312" w:cs="仿宋_GB2312"/>
          <w:color w:val="000000"/>
          <w:kern w:val="0"/>
          <w:sz w:val="30"/>
          <w:szCs w:val="30"/>
          <w:lang w:val="en-US" w:eastAsia="zh-CN" w:bidi="ar"/>
        </w:rPr>
        <w:t>1．学科竞赛类（省级以上）</w:t>
      </w:r>
    </w:p>
    <w:p w14:paraId="54C20676">
      <w:pPr>
        <w:keepNext w:val="0"/>
        <w:keepLines w:val="0"/>
        <w:widowControl/>
        <w:numPr>
          <w:ilvl w:val="-1"/>
          <w:numId w:val="0"/>
        </w:numPr>
        <w:suppressLineNumbers w:val="0"/>
        <w:ind w:firstLine="600" w:firstLineChars="200"/>
        <w:jc w:val="left"/>
        <w:rPr>
          <w:rFonts w:hint="eastAsia" w:ascii="仿宋_GB2312" w:hAnsi="仿宋_GB2312" w:eastAsia="仿宋_GB2312" w:cs="仿宋_GB2312"/>
          <w:color w:val="000000"/>
          <w:kern w:val="0"/>
          <w:sz w:val="30"/>
          <w:szCs w:val="30"/>
          <w:lang w:val="en-US" w:eastAsia="zh-CN" w:bidi="ar"/>
        </w:rPr>
      </w:pPr>
      <w:bookmarkStart w:id="0" w:name="_Hlk163659524"/>
      <w:bookmarkStart w:id="1" w:name="_Hlk163661959"/>
      <w:r>
        <w:rPr>
          <w:rFonts w:hint="eastAsia" w:ascii="仿宋_GB2312" w:hAnsi="仿宋_GB2312" w:eastAsia="仿宋_GB2312" w:cs="仿宋_GB2312"/>
          <w:color w:val="000000"/>
          <w:kern w:val="0"/>
          <w:sz w:val="30"/>
          <w:szCs w:val="30"/>
          <w:lang w:val="en-US" w:eastAsia="zh-CN" w:bidi="ar"/>
        </w:rPr>
        <w:t>（1）国家级：特等奖队长20分，特等奖队员15分；一等奖队长15分，一等奖队员10分；二等奖队长10分，二等奖队员8分；三等奖队长8分，三等奖队员5分；优胜奖队长5分，优胜奖队员2分。</w:t>
      </w:r>
    </w:p>
    <w:p w14:paraId="3303B149">
      <w:pPr>
        <w:keepNext w:val="0"/>
        <w:keepLines w:val="0"/>
        <w:widowControl/>
        <w:numPr>
          <w:ilvl w:val="-1"/>
          <w:numId w:val="0"/>
        </w:numPr>
        <w:suppressLineNumbers w:val="0"/>
        <w:ind w:firstLine="600" w:firstLineChars="200"/>
        <w:jc w:val="left"/>
        <w:rPr>
          <w:rFonts w:hint="eastAsia" w:ascii="仿宋_GB2312" w:hAnsi="仿宋_GB2312" w:eastAsia="仿宋_GB2312" w:cs="仿宋_GB2312"/>
          <w:color w:val="000000"/>
          <w:kern w:val="0"/>
          <w:sz w:val="30"/>
          <w:szCs w:val="30"/>
          <w:lang w:val="en-US" w:eastAsia="zh-CN" w:bidi="ar"/>
        </w:rPr>
      </w:pPr>
      <w:r>
        <w:rPr>
          <w:rFonts w:hint="eastAsia" w:ascii="仿宋_GB2312" w:hAnsi="仿宋_GB2312" w:eastAsia="仿宋_GB2312" w:cs="仿宋_GB2312"/>
          <w:color w:val="000000"/>
          <w:kern w:val="0"/>
          <w:sz w:val="30"/>
          <w:szCs w:val="30"/>
          <w:lang w:val="en-US" w:eastAsia="zh-CN" w:bidi="ar"/>
        </w:rPr>
        <w:t>（2）省级：特等奖队长15分，特等奖队员10分；一等奖队长10分，一等奖队员8分；二等奖队长8分，二等奖队员5分；三等奖队长5分，三等奖队员2分。</w:t>
      </w:r>
      <w:bookmarkStart w:id="2" w:name="_GoBack"/>
      <w:bookmarkEnd w:id="2"/>
    </w:p>
    <w:bookmarkEnd w:id="0"/>
    <w:p w14:paraId="02F98F23">
      <w:pPr>
        <w:keepNext w:val="0"/>
        <w:keepLines w:val="0"/>
        <w:widowControl/>
        <w:numPr>
          <w:ilvl w:val="-1"/>
          <w:numId w:val="0"/>
        </w:numPr>
        <w:suppressLineNumbers w:val="0"/>
        <w:ind w:firstLine="600" w:firstLineChars="200"/>
        <w:jc w:val="left"/>
        <w:rPr>
          <w:rFonts w:hint="eastAsia" w:ascii="仿宋_GB2312" w:hAnsi="仿宋_GB2312" w:eastAsia="仿宋_GB2312" w:cs="仿宋_GB2312"/>
          <w:color w:val="000000"/>
          <w:kern w:val="0"/>
          <w:sz w:val="30"/>
          <w:szCs w:val="30"/>
          <w:lang w:val="en-US" w:eastAsia="zh-CN" w:bidi="ar"/>
        </w:rPr>
      </w:pPr>
      <w:r>
        <w:rPr>
          <w:rFonts w:hint="eastAsia" w:ascii="仿宋_GB2312" w:hAnsi="仿宋_GB2312" w:eastAsia="仿宋_GB2312" w:cs="仿宋_GB2312"/>
          <w:color w:val="000000"/>
          <w:kern w:val="0"/>
          <w:sz w:val="30"/>
          <w:szCs w:val="30"/>
          <w:lang w:val="en-US" w:eastAsia="zh-CN" w:bidi="ar"/>
        </w:rPr>
        <w:t>注意：同一类型比赛取最高，不累计加分。</w:t>
      </w:r>
      <w:bookmarkEnd w:id="1"/>
    </w:p>
    <w:p w14:paraId="3605EAE1">
      <w:pPr>
        <w:keepNext w:val="0"/>
        <w:keepLines w:val="0"/>
        <w:widowControl/>
        <w:numPr>
          <w:ilvl w:val="-1"/>
          <w:numId w:val="0"/>
        </w:numPr>
        <w:suppressLineNumbers w:val="0"/>
        <w:ind w:firstLine="600" w:firstLineChars="200"/>
        <w:jc w:val="left"/>
        <w:rPr>
          <w:rFonts w:hint="eastAsia" w:ascii="仿宋_GB2312" w:hAnsi="仿宋_GB2312" w:eastAsia="仿宋_GB2312" w:cs="仿宋_GB2312"/>
          <w:color w:val="000000"/>
          <w:kern w:val="0"/>
          <w:sz w:val="30"/>
          <w:szCs w:val="30"/>
          <w:lang w:val="en-US" w:eastAsia="zh-CN" w:bidi="ar"/>
        </w:rPr>
      </w:pPr>
      <w:r>
        <w:rPr>
          <w:rFonts w:hint="eastAsia" w:ascii="仿宋_GB2312" w:hAnsi="仿宋_GB2312" w:eastAsia="仿宋_GB2312" w:cs="仿宋_GB2312"/>
          <w:color w:val="000000"/>
          <w:kern w:val="0"/>
          <w:sz w:val="30"/>
          <w:szCs w:val="30"/>
          <w:lang w:val="en-US" w:eastAsia="zh-CN" w:bidi="ar"/>
        </w:rPr>
        <w:t>2．学术研究</w:t>
      </w:r>
    </w:p>
    <w:p w14:paraId="05C5DC3C">
      <w:pPr>
        <w:keepNext w:val="0"/>
        <w:keepLines w:val="0"/>
        <w:widowControl/>
        <w:numPr>
          <w:ilvl w:val="-1"/>
          <w:numId w:val="0"/>
        </w:numPr>
        <w:suppressLineNumbers w:val="0"/>
        <w:ind w:firstLine="600" w:firstLineChars="200"/>
        <w:jc w:val="left"/>
        <w:rPr>
          <w:rFonts w:hint="eastAsia" w:ascii="仿宋_GB2312" w:hAnsi="仿宋_GB2312" w:eastAsia="仿宋_GB2312" w:cs="仿宋_GB2312"/>
          <w:color w:val="000000"/>
          <w:kern w:val="0"/>
          <w:sz w:val="30"/>
          <w:szCs w:val="30"/>
          <w:lang w:val="en-US" w:eastAsia="zh-CN" w:bidi="ar"/>
        </w:rPr>
      </w:pPr>
      <w:r>
        <w:rPr>
          <w:rFonts w:hint="eastAsia" w:ascii="仿宋_GB2312" w:hAnsi="仿宋_GB2312" w:eastAsia="仿宋_GB2312" w:cs="仿宋_GB2312"/>
          <w:color w:val="000000"/>
          <w:kern w:val="0"/>
          <w:sz w:val="30"/>
          <w:szCs w:val="30"/>
          <w:lang w:val="en-US" w:eastAsia="zh-CN" w:bidi="ar"/>
        </w:rPr>
        <w:t>（1）在一、二、三、四类期刊上以第一作者身份发表学术论文者，分别加20、14、8、4分；以第二作者身份发表学术论文者，原则上在第一作者得到的分数基础上除以2的一次方。以此类推计算。</w:t>
      </w:r>
    </w:p>
    <w:p w14:paraId="128AECD3">
      <w:pPr>
        <w:keepNext w:val="0"/>
        <w:keepLines w:val="0"/>
        <w:widowControl/>
        <w:numPr>
          <w:ilvl w:val="-1"/>
          <w:numId w:val="0"/>
        </w:numPr>
        <w:suppressLineNumbers w:val="0"/>
        <w:ind w:firstLine="600" w:firstLineChars="200"/>
        <w:jc w:val="left"/>
        <w:rPr>
          <w:rFonts w:hint="eastAsia" w:ascii="仿宋_GB2312" w:hAnsi="仿宋_GB2312" w:eastAsia="仿宋_GB2312" w:cs="仿宋_GB2312"/>
          <w:color w:val="000000"/>
          <w:kern w:val="0"/>
          <w:sz w:val="30"/>
          <w:szCs w:val="30"/>
          <w:lang w:val="en-US" w:eastAsia="zh-CN" w:bidi="ar"/>
        </w:rPr>
      </w:pPr>
      <w:r>
        <w:rPr>
          <w:rFonts w:hint="eastAsia" w:ascii="仿宋_GB2312" w:hAnsi="仿宋_GB2312" w:eastAsia="仿宋_GB2312" w:cs="仿宋_GB2312"/>
          <w:color w:val="000000"/>
          <w:kern w:val="0"/>
          <w:sz w:val="30"/>
          <w:szCs w:val="30"/>
          <w:lang w:val="en-US" w:eastAsia="zh-CN" w:bidi="ar"/>
        </w:rPr>
        <w:t>（2）主持省教育厅及以上科研项目加20分，参与研究者（前三名） 加8分，第四名4分，第五名及以后2分；主持校级科研项目加10分，参与研究者（前三名）加2分，第四名及以后加1分。</w:t>
      </w:r>
    </w:p>
    <w:p w14:paraId="21860FAC">
      <w:pPr>
        <w:keepNext w:val="0"/>
        <w:keepLines w:val="0"/>
        <w:widowControl/>
        <w:numPr>
          <w:ilvl w:val="-1"/>
          <w:numId w:val="0"/>
        </w:numPr>
        <w:suppressLineNumbers w:val="0"/>
        <w:ind w:firstLine="600" w:firstLineChars="200"/>
        <w:jc w:val="left"/>
        <w:rPr>
          <w:rFonts w:hint="eastAsia" w:ascii="仿宋_GB2312" w:hAnsi="仿宋_GB2312" w:eastAsia="仿宋_GB2312" w:cs="仿宋_GB2312"/>
          <w:color w:val="000000"/>
          <w:kern w:val="0"/>
          <w:sz w:val="30"/>
          <w:szCs w:val="30"/>
          <w:lang w:val="en-US" w:eastAsia="zh-CN" w:bidi="ar"/>
        </w:rPr>
      </w:pPr>
      <w:r>
        <w:rPr>
          <w:rFonts w:hint="eastAsia" w:ascii="仿宋_GB2312" w:hAnsi="仿宋_GB2312" w:eastAsia="仿宋_GB2312" w:cs="仿宋_GB2312"/>
          <w:color w:val="000000"/>
          <w:kern w:val="0"/>
          <w:sz w:val="30"/>
          <w:szCs w:val="30"/>
          <w:lang w:val="en-US" w:eastAsia="zh-CN" w:bidi="ar"/>
        </w:rPr>
        <w:t>3．创新发明</w:t>
      </w:r>
    </w:p>
    <w:p w14:paraId="3BCC7615">
      <w:pPr>
        <w:keepNext w:val="0"/>
        <w:keepLines w:val="0"/>
        <w:widowControl/>
        <w:numPr>
          <w:ilvl w:val="-1"/>
          <w:numId w:val="0"/>
        </w:numPr>
        <w:suppressLineNumbers w:val="0"/>
        <w:ind w:firstLine="600" w:firstLineChars="200"/>
        <w:jc w:val="left"/>
        <w:rPr>
          <w:rFonts w:hint="eastAsia" w:ascii="仿宋_GB2312" w:hAnsi="仿宋_GB2312" w:eastAsia="仿宋_GB2312" w:cs="仿宋_GB2312"/>
          <w:color w:val="000000"/>
          <w:kern w:val="0"/>
          <w:sz w:val="30"/>
          <w:szCs w:val="30"/>
          <w:lang w:val="en-US" w:eastAsia="zh-CN" w:bidi="ar"/>
        </w:rPr>
      </w:pPr>
      <w:r>
        <w:rPr>
          <w:rFonts w:hint="eastAsia" w:ascii="仿宋_GB2312" w:hAnsi="仿宋_GB2312" w:eastAsia="仿宋_GB2312" w:cs="仿宋_GB2312"/>
          <w:color w:val="000000"/>
          <w:kern w:val="0"/>
          <w:sz w:val="30"/>
          <w:szCs w:val="30"/>
          <w:lang w:val="en-US" w:eastAsia="zh-CN" w:bidi="ar"/>
        </w:rPr>
        <w:t>获得国家发明专利20分，实用新型专利15分；软件著作权5分；大创项目国家级优秀结项20分，一般结项15分；省级优秀结项15分，一般结项10分。</w:t>
      </w:r>
      <w:r>
        <w:rPr>
          <w:rFonts w:hint="default" w:ascii="仿宋_GB2312" w:hAnsi="仿宋_GB2312" w:eastAsia="仿宋_GB2312" w:cs="仿宋_GB2312"/>
          <w:color w:val="000000"/>
          <w:kern w:val="0"/>
          <w:sz w:val="30"/>
          <w:szCs w:val="30"/>
          <w:lang w:val="en-US" w:eastAsia="zh-CN" w:bidi="ar"/>
        </w:rPr>
        <w:t>以</w:t>
      </w:r>
      <w:r>
        <w:rPr>
          <w:rFonts w:hint="eastAsia" w:ascii="仿宋_GB2312" w:hAnsi="仿宋_GB2312" w:eastAsia="仿宋_GB2312" w:cs="仿宋_GB2312"/>
          <w:color w:val="000000"/>
          <w:kern w:val="0"/>
          <w:sz w:val="30"/>
          <w:szCs w:val="30"/>
          <w:lang w:val="en-US" w:eastAsia="zh-CN" w:bidi="ar"/>
        </w:rPr>
        <w:t>第二作发明人，原则上在第一发明人得到的分数基础上除以2的一次方。以此类推计算。所有项目以结项为准，立项不加分。</w:t>
      </w:r>
    </w:p>
    <w:p w14:paraId="2168B253">
      <w:pPr>
        <w:keepNext w:val="0"/>
        <w:keepLines w:val="0"/>
        <w:widowControl/>
        <w:numPr>
          <w:ilvl w:val="0"/>
          <w:numId w:val="1"/>
        </w:numPr>
        <w:suppressLineNumbers w:val="0"/>
        <w:ind w:firstLine="420" w:firstLineChars="0"/>
        <w:jc w:val="left"/>
        <w:rPr>
          <w:rFonts w:hint="eastAsia" w:ascii="黑体" w:hAnsi="黑体" w:eastAsia="黑体" w:cs="黑体"/>
          <w:b w:val="0"/>
          <w:bCs w:val="0"/>
          <w:color w:val="000000"/>
          <w:kern w:val="0"/>
          <w:sz w:val="30"/>
          <w:szCs w:val="30"/>
          <w:lang w:val="en-US" w:eastAsia="zh-CN" w:bidi="ar"/>
        </w:rPr>
      </w:pPr>
      <w:r>
        <w:rPr>
          <w:rFonts w:hint="eastAsia" w:ascii="黑体" w:hAnsi="黑体" w:eastAsia="黑体" w:cs="黑体"/>
          <w:b w:val="0"/>
          <w:bCs w:val="0"/>
          <w:color w:val="000000"/>
          <w:kern w:val="0"/>
          <w:sz w:val="30"/>
          <w:szCs w:val="30"/>
          <w:lang w:val="en-US" w:eastAsia="zh-CN" w:bidi="ar"/>
        </w:rPr>
        <w:t>评审程序</w:t>
      </w:r>
    </w:p>
    <w:p w14:paraId="52FE3FBA">
      <w:pPr>
        <w:keepNext w:val="0"/>
        <w:keepLines w:val="0"/>
        <w:widowControl/>
        <w:numPr>
          <w:ilvl w:val="0"/>
          <w:numId w:val="0"/>
        </w:numPr>
        <w:suppressLineNumbers w:val="0"/>
        <w:ind w:firstLine="600" w:firstLineChars="200"/>
        <w:jc w:val="left"/>
        <w:rPr>
          <w:rFonts w:ascii="仿宋_GB2312" w:hAnsi="仿宋_GB2312" w:eastAsia="仿宋_GB2312" w:cs="仿宋_GB2312"/>
          <w:color w:val="000000"/>
          <w:kern w:val="0"/>
          <w:sz w:val="30"/>
          <w:szCs w:val="30"/>
          <w:lang w:val="en-US" w:eastAsia="zh-CN" w:bidi="ar"/>
        </w:rPr>
      </w:pPr>
      <w:r>
        <w:rPr>
          <w:rFonts w:ascii="仿宋_GB2312" w:hAnsi="仿宋_GB2312" w:eastAsia="仿宋_GB2312" w:cs="仿宋_GB2312"/>
          <w:color w:val="000000"/>
          <w:kern w:val="0"/>
          <w:sz w:val="30"/>
          <w:szCs w:val="30"/>
          <w:lang w:val="en-US" w:eastAsia="zh-CN" w:bidi="ar"/>
        </w:rPr>
        <w:t xml:space="preserve">研究生国家奖学金评审程序为： </w:t>
      </w:r>
    </w:p>
    <w:p w14:paraId="1CD9CE94">
      <w:pPr>
        <w:keepNext w:val="0"/>
        <w:keepLines w:val="0"/>
        <w:widowControl/>
        <w:numPr>
          <w:ilvl w:val="-1"/>
          <w:numId w:val="0"/>
        </w:numPr>
        <w:suppressLineNumbers w:val="0"/>
        <w:ind w:firstLine="600" w:firstLineChars="200"/>
        <w:jc w:val="left"/>
        <w:rPr>
          <w:rFonts w:ascii="仿宋_GB2312" w:hAnsi="仿宋_GB2312" w:eastAsia="仿宋_GB2312" w:cs="仿宋_GB2312"/>
          <w:color w:val="000000"/>
          <w:kern w:val="0"/>
          <w:sz w:val="30"/>
          <w:szCs w:val="30"/>
          <w:lang w:val="en-US" w:eastAsia="zh-CN" w:bidi="ar"/>
        </w:rPr>
      </w:pPr>
      <w:r>
        <w:rPr>
          <w:rFonts w:hint="eastAsia" w:ascii="仿宋_GB2312" w:hAnsi="仿宋_GB2312" w:eastAsia="仿宋_GB2312" w:cs="仿宋_GB2312"/>
          <w:color w:val="000000"/>
          <w:kern w:val="0"/>
          <w:sz w:val="30"/>
          <w:szCs w:val="30"/>
          <w:lang w:val="en-US" w:eastAsia="zh-CN" w:bidi="ar"/>
        </w:rPr>
        <w:t>（一）</w:t>
      </w:r>
      <w:r>
        <w:rPr>
          <w:rFonts w:ascii="仿宋_GB2312" w:hAnsi="仿宋_GB2312" w:eastAsia="仿宋_GB2312" w:cs="仿宋_GB2312"/>
          <w:color w:val="000000"/>
          <w:kern w:val="0"/>
          <w:sz w:val="30"/>
          <w:szCs w:val="30"/>
          <w:lang w:val="en-US" w:eastAsia="zh-CN" w:bidi="ar"/>
        </w:rPr>
        <w:t>个人申请。符合条件的研究生向</w:t>
      </w:r>
      <w:r>
        <w:rPr>
          <w:rFonts w:hint="default" w:ascii="仿宋_GB2312" w:hAnsi="仿宋_GB2312" w:eastAsia="仿宋_GB2312" w:cs="仿宋_GB2312"/>
          <w:color w:val="000000"/>
          <w:kern w:val="0"/>
          <w:sz w:val="30"/>
          <w:szCs w:val="30"/>
          <w:lang w:val="en-US" w:eastAsia="zh-CN" w:bidi="ar"/>
        </w:rPr>
        <w:t>电子信息学位授予点</w:t>
      </w:r>
      <w:r>
        <w:rPr>
          <w:rFonts w:ascii="仿宋_GB2312" w:hAnsi="仿宋_GB2312" w:eastAsia="仿宋_GB2312" w:cs="仿宋_GB2312"/>
          <w:color w:val="000000"/>
          <w:kern w:val="0"/>
          <w:sz w:val="30"/>
          <w:szCs w:val="30"/>
          <w:lang w:val="en-US" w:eastAsia="zh-CN" w:bidi="ar"/>
        </w:rPr>
        <w:t>评审委员会提出申请，如实填写《研究生国家奖学金申请审批表》</w:t>
      </w:r>
      <w:r>
        <w:rPr>
          <w:rFonts w:hint="default" w:ascii="仿宋_GB2312" w:hAnsi="仿宋_GB2312" w:eastAsia="仿宋_GB2312" w:cs="仿宋_GB2312"/>
          <w:color w:val="000000"/>
          <w:kern w:val="0"/>
          <w:sz w:val="30"/>
          <w:szCs w:val="30"/>
          <w:lang w:val="en-US" w:eastAsia="zh-CN" w:bidi="ar"/>
        </w:rPr>
        <w:t>《电子信息学位授予点研究生国家奖学金申请表》</w:t>
      </w:r>
      <w:r>
        <w:rPr>
          <w:rFonts w:hint="eastAsia" w:ascii="仿宋_GB2312" w:hAnsi="仿宋_GB2312" w:eastAsia="仿宋_GB2312" w:cs="仿宋_GB2312"/>
          <w:color w:val="000000"/>
          <w:kern w:val="0"/>
          <w:sz w:val="30"/>
          <w:szCs w:val="30"/>
          <w:lang w:val="en-US" w:eastAsia="zh-CN" w:bidi="ar"/>
        </w:rPr>
        <w:t>，</w:t>
      </w:r>
      <w:r>
        <w:rPr>
          <w:rFonts w:ascii="仿宋_GB2312" w:hAnsi="仿宋_GB2312" w:eastAsia="仿宋_GB2312" w:cs="仿宋_GB2312"/>
          <w:color w:val="000000"/>
          <w:kern w:val="0"/>
          <w:sz w:val="30"/>
          <w:szCs w:val="30"/>
          <w:lang w:val="en-US" w:eastAsia="zh-CN" w:bidi="ar"/>
        </w:rPr>
        <w:t>并提交不少于 1500 字的优秀事迹说明、成绩单及相关证明材料。</w:t>
      </w:r>
    </w:p>
    <w:p w14:paraId="7EC2142E">
      <w:pPr>
        <w:keepNext w:val="0"/>
        <w:keepLines w:val="0"/>
        <w:widowControl/>
        <w:numPr>
          <w:ilvl w:val="-1"/>
          <w:numId w:val="0"/>
        </w:numPr>
        <w:suppressLineNumbers w:val="0"/>
        <w:ind w:firstLine="600" w:firstLineChars="200"/>
        <w:jc w:val="left"/>
        <w:rPr>
          <w:rFonts w:hint="eastAsia" w:ascii="仿宋_GB2312" w:hAnsi="仿宋_GB2312" w:eastAsia="仿宋_GB2312" w:cs="仿宋_GB2312"/>
          <w:color w:val="000000"/>
          <w:kern w:val="0"/>
          <w:sz w:val="30"/>
          <w:szCs w:val="30"/>
          <w:lang w:bidi="ar"/>
        </w:rPr>
      </w:pPr>
      <w:r>
        <w:rPr>
          <w:rFonts w:ascii="仿宋_GB2312" w:hAnsi="仿宋_GB2312" w:eastAsia="仿宋_GB2312" w:cs="仿宋_GB2312"/>
          <w:color w:val="000000"/>
          <w:kern w:val="0"/>
          <w:sz w:val="30"/>
          <w:szCs w:val="30"/>
          <w:lang w:val="en-US" w:eastAsia="zh-CN" w:bidi="ar"/>
        </w:rPr>
        <w:t>（二）</w:t>
      </w:r>
      <w:r>
        <w:rPr>
          <w:rFonts w:hint="default" w:ascii="仿宋_GB2312" w:hAnsi="仿宋_GB2312" w:eastAsia="仿宋_GB2312" w:cs="仿宋_GB2312"/>
          <w:color w:val="000000"/>
          <w:kern w:val="0"/>
          <w:sz w:val="30"/>
          <w:szCs w:val="30"/>
          <w:lang w:val="en-US" w:eastAsia="zh-CN" w:bidi="ar"/>
        </w:rPr>
        <w:t>学位授予点</w:t>
      </w:r>
      <w:r>
        <w:rPr>
          <w:rFonts w:ascii="仿宋_GB2312" w:hAnsi="仿宋_GB2312" w:eastAsia="仿宋_GB2312" w:cs="仿宋_GB2312"/>
          <w:color w:val="000000"/>
          <w:kern w:val="0"/>
          <w:sz w:val="30"/>
          <w:szCs w:val="30"/>
          <w:lang w:val="en-US" w:eastAsia="zh-CN" w:bidi="ar"/>
        </w:rPr>
        <w:t>评审委员会评审。评审委员会对申请国家奖学金的研究生进行评审，按学校分配的名额确定</w:t>
      </w:r>
      <w:r>
        <w:rPr>
          <w:rFonts w:hint="default" w:ascii="仿宋_GB2312" w:hAnsi="仿宋_GB2312" w:eastAsia="仿宋_GB2312" w:cs="仿宋_GB2312"/>
          <w:color w:val="000000"/>
          <w:kern w:val="0"/>
          <w:sz w:val="30"/>
          <w:szCs w:val="30"/>
          <w:lang w:val="en-US" w:eastAsia="zh-CN" w:bidi="ar"/>
        </w:rPr>
        <w:t>拟推荐</w:t>
      </w:r>
      <w:r>
        <w:rPr>
          <w:rFonts w:ascii="仿宋_GB2312" w:hAnsi="仿宋_GB2312" w:eastAsia="仿宋_GB2312" w:cs="仿宋_GB2312"/>
          <w:color w:val="000000"/>
          <w:kern w:val="0"/>
          <w:sz w:val="30"/>
          <w:szCs w:val="30"/>
          <w:lang w:val="en-US" w:eastAsia="zh-CN" w:bidi="ar"/>
        </w:rPr>
        <w:t>研究生国家奖学金人选后，在</w:t>
      </w:r>
      <w:r>
        <w:rPr>
          <w:rFonts w:hint="default" w:ascii="仿宋_GB2312" w:hAnsi="仿宋_GB2312" w:eastAsia="仿宋_GB2312" w:cs="仿宋_GB2312"/>
          <w:color w:val="000000"/>
          <w:kern w:val="0"/>
          <w:sz w:val="30"/>
          <w:szCs w:val="30"/>
          <w:lang w:val="en-US" w:eastAsia="zh-CN" w:bidi="ar"/>
        </w:rPr>
        <w:t>信息</w:t>
      </w:r>
      <w:r>
        <w:rPr>
          <w:rFonts w:ascii="仿宋_GB2312" w:hAnsi="仿宋_GB2312" w:eastAsia="仿宋_GB2312" w:cs="仿宋_GB2312"/>
          <w:color w:val="000000"/>
          <w:kern w:val="0"/>
          <w:sz w:val="30"/>
          <w:szCs w:val="30"/>
          <w:lang w:val="en-US" w:eastAsia="zh-CN" w:bidi="ar"/>
        </w:rPr>
        <w:t>学院内公示不少于</w:t>
      </w:r>
      <w:r>
        <w:rPr>
          <w:rFonts w:hint="default" w:ascii="仿宋_GB2312" w:hAnsi="仿宋_GB2312" w:eastAsia="仿宋_GB2312" w:cs="仿宋_GB2312"/>
          <w:color w:val="000000"/>
          <w:kern w:val="0"/>
          <w:sz w:val="30"/>
          <w:szCs w:val="30"/>
          <w:lang w:val="en-US" w:eastAsia="zh-CN" w:bidi="ar"/>
        </w:rPr>
        <w:t>5</w:t>
      </w:r>
      <w:r>
        <w:rPr>
          <w:rFonts w:ascii="仿宋_GB2312" w:hAnsi="仿宋_GB2312" w:eastAsia="仿宋_GB2312" w:cs="仿宋_GB2312"/>
          <w:color w:val="000000"/>
          <w:kern w:val="0"/>
          <w:sz w:val="30"/>
          <w:szCs w:val="30"/>
          <w:lang w:val="en-US" w:eastAsia="zh-CN" w:bidi="ar"/>
        </w:rPr>
        <w:t xml:space="preserve">个工作日。公示无异议后，提交学校评审领导小组进行审定。 </w:t>
      </w:r>
    </w:p>
    <w:p w14:paraId="62CC054D">
      <w:pPr>
        <w:keepNext w:val="0"/>
        <w:keepLines w:val="0"/>
        <w:widowControl/>
        <w:numPr>
          <w:ilvl w:val="-1"/>
          <w:numId w:val="0"/>
        </w:numPr>
        <w:suppressLineNumbers w:val="0"/>
        <w:ind w:firstLine="600" w:firstLineChars="200"/>
        <w:jc w:val="left"/>
        <w:rPr>
          <w:rFonts w:hint="default" w:ascii="仿宋_GB2312" w:hAnsi="仿宋_GB2312" w:eastAsia="仿宋_GB2312" w:cs="仿宋_GB2312"/>
          <w:color w:val="000000"/>
          <w:kern w:val="0"/>
          <w:sz w:val="30"/>
          <w:szCs w:val="30"/>
          <w:lang w:val="en-US" w:eastAsia="zh-CN" w:bidi="ar"/>
        </w:rPr>
      </w:pPr>
      <w:r>
        <w:rPr>
          <w:rFonts w:hint="default" w:ascii="仿宋_GB2312" w:hAnsi="仿宋_GB2312" w:eastAsia="仿宋_GB2312" w:cs="仿宋_GB2312"/>
          <w:color w:val="000000"/>
          <w:kern w:val="0"/>
          <w:sz w:val="30"/>
          <w:szCs w:val="30"/>
          <w:lang w:val="en-US" w:eastAsia="zh-CN" w:bidi="ar"/>
        </w:rPr>
        <w:t>本办法自发布之日起执行，由</w:t>
      </w:r>
      <w:r>
        <w:rPr>
          <w:rFonts w:hint="eastAsia" w:ascii="仿宋_GB2312" w:hAnsi="仿宋_GB2312" w:eastAsia="仿宋_GB2312" w:cs="仿宋_GB2312"/>
          <w:color w:val="000000"/>
          <w:kern w:val="0"/>
          <w:sz w:val="30"/>
          <w:szCs w:val="30"/>
          <w:lang w:val="en-US" w:eastAsia="zh-CN" w:bidi="ar"/>
        </w:rPr>
        <w:t>院</w:t>
      </w:r>
      <w:r>
        <w:rPr>
          <w:rFonts w:hint="default" w:ascii="仿宋_GB2312" w:hAnsi="仿宋_GB2312" w:eastAsia="仿宋_GB2312" w:cs="仿宋_GB2312"/>
          <w:color w:val="000000"/>
          <w:kern w:val="0"/>
          <w:sz w:val="30"/>
          <w:szCs w:val="30"/>
          <w:lang w:val="en-US" w:eastAsia="zh-CN" w:bidi="ar"/>
        </w:rPr>
        <w:t>研究生奖助学金评审委员会负责解释。</w:t>
      </w:r>
    </w:p>
    <w:p w14:paraId="7090C80F">
      <w:pPr>
        <w:keepNext w:val="0"/>
        <w:keepLines w:val="0"/>
        <w:widowControl/>
        <w:numPr>
          <w:ilvl w:val="0"/>
          <w:numId w:val="0"/>
        </w:numPr>
        <w:suppressLineNumbers w:val="0"/>
        <w:ind w:firstLine="420" w:firstLineChars="0"/>
        <w:jc w:val="left"/>
        <w:rPr>
          <w:rFonts w:hint="default" w:ascii="仿宋_GB2312" w:hAnsi="仿宋_GB2312" w:eastAsia="仿宋_GB2312" w:cs="仿宋_GB2312"/>
          <w:color w:val="000000"/>
          <w:kern w:val="0"/>
          <w:sz w:val="30"/>
          <w:szCs w:val="30"/>
          <w:lang w:val="en-US" w:eastAsia="zh-CN" w:bidi="ar"/>
        </w:rPr>
      </w:pPr>
    </w:p>
    <w:p w14:paraId="44C4E3D9">
      <w:pPr>
        <w:keepNext w:val="0"/>
        <w:keepLines w:val="0"/>
        <w:widowControl/>
        <w:numPr>
          <w:ilvl w:val="0"/>
          <w:numId w:val="0"/>
        </w:numPr>
        <w:suppressLineNumbers w:val="0"/>
        <w:ind w:firstLine="420" w:firstLineChars="0"/>
        <w:jc w:val="left"/>
        <w:rPr>
          <w:rFonts w:hint="eastAsia" w:ascii="仿宋_GB2312" w:hAnsi="仿宋_GB2312" w:eastAsia="仿宋_GB2312" w:cs="仿宋_GB2312"/>
          <w:color w:val="000000"/>
          <w:kern w:val="0"/>
          <w:sz w:val="30"/>
          <w:szCs w:val="30"/>
          <w:lang w:val="en-US" w:eastAsia="zh-CN" w:bidi="ar"/>
        </w:rPr>
      </w:pPr>
      <w:r>
        <w:rPr>
          <w:rFonts w:hint="eastAsia" w:ascii="仿宋_GB2312" w:hAnsi="仿宋_GB2312" w:eastAsia="仿宋_GB2312" w:cs="仿宋_GB2312"/>
          <w:color w:val="000000"/>
          <w:kern w:val="0"/>
          <w:sz w:val="30"/>
          <w:szCs w:val="30"/>
          <w:lang w:val="en-US" w:eastAsia="zh-CN" w:bidi="ar"/>
        </w:rPr>
        <w:t xml:space="preserve">                          计算机与信息工程学院</w:t>
      </w:r>
    </w:p>
    <w:p w14:paraId="27C64849">
      <w:pPr>
        <w:keepNext w:val="0"/>
        <w:keepLines w:val="0"/>
        <w:widowControl/>
        <w:numPr>
          <w:ilvl w:val="0"/>
          <w:numId w:val="0"/>
        </w:numPr>
        <w:suppressLineNumbers w:val="0"/>
        <w:ind w:firstLine="4800" w:firstLineChars="1600"/>
        <w:jc w:val="both"/>
        <w:rPr>
          <w:rFonts w:hint="default" w:ascii="仿宋_GB2312" w:hAnsi="仿宋_GB2312" w:eastAsia="仿宋_GB2312" w:cs="仿宋_GB2312"/>
          <w:color w:val="000000"/>
          <w:kern w:val="0"/>
          <w:sz w:val="30"/>
          <w:szCs w:val="30"/>
          <w:lang w:val="en-US" w:eastAsia="zh-CN" w:bidi="ar"/>
        </w:rPr>
      </w:pPr>
      <w:r>
        <w:rPr>
          <w:rFonts w:hint="eastAsia" w:ascii="仿宋_GB2312" w:hAnsi="仿宋_GB2312" w:eastAsia="仿宋_GB2312" w:cs="仿宋_GB2312"/>
          <w:color w:val="000000"/>
          <w:kern w:val="0"/>
          <w:sz w:val="30"/>
          <w:szCs w:val="30"/>
          <w:lang w:val="en-US" w:eastAsia="zh-CN" w:bidi="ar"/>
        </w:rPr>
        <w:t>2025年9月9日</w:t>
      </w:r>
    </w:p>
    <w:p w14:paraId="0C0FA3F4">
      <w:pPr>
        <w:keepNext w:val="0"/>
        <w:keepLines w:val="0"/>
        <w:widowControl/>
        <w:numPr>
          <w:ilvl w:val="0"/>
          <w:numId w:val="0"/>
        </w:numPr>
        <w:suppressLineNumbers w:val="0"/>
        <w:jc w:val="left"/>
        <w:rPr>
          <w:rFonts w:hint="default" w:ascii="仿宋_GB2312" w:hAnsi="仿宋_GB2312" w:eastAsia="仿宋_GB2312" w:cs="仿宋_GB2312"/>
          <w:color w:val="000000"/>
          <w:kern w:val="0"/>
          <w:sz w:val="30"/>
          <w:szCs w:val="30"/>
          <w:lang w:val="en-US" w:eastAsia="zh-CN" w:bidi="ar"/>
        </w:rPr>
      </w:pPr>
    </w:p>
    <w:p w14:paraId="47C43BC1">
      <w:pPr>
        <w:keepNext w:val="0"/>
        <w:keepLines w:val="0"/>
        <w:widowControl/>
        <w:suppressLineNumbers w:val="0"/>
        <w:ind w:firstLine="420" w:firstLineChars="0"/>
        <w:jc w:val="left"/>
        <w:rPr>
          <w:rFonts w:hint="default"/>
          <w:lang w:val="en-US"/>
        </w:rPr>
      </w:pPr>
    </w:p>
    <w:p w14:paraId="18F98508">
      <w:pPr>
        <w:keepNext w:val="0"/>
        <w:keepLines w:val="0"/>
        <w:widowControl/>
        <w:suppressLineNumbers w:val="0"/>
        <w:jc w:val="left"/>
        <w:rPr>
          <w:rFonts w:ascii="方正小标宋简体" w:hAnsi="方正小标宋简体" w:eastAsia="方正小标宋简体" w:cs="方正小标宋简体"/>
          <w:color w:val="000000"/>
          <w:kern w:val="0"/>
          <w:sz w:val="43"/>
          <w:szCs w:val="43"/>
          <w:lang w:val="en-US" w:eastAsia="zh-CN" w:bidi="ar"/>
        </w:rPr>
      </w:pPr>
    </w:p>
    <w:p w14:paraId="715D0121"/>
    <w:sectPr>
      <w:headerReference r:id="rId3" w:type="default"/>
      <w:footerReference r:id="rId4" w:type="default"/>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8BA6B91-BF1E-4FA2-A456-6354464385A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CEE50366-F454-4CFA-9A84-402316333DE3}"/>
  </w:font>
  <w:font w:name="仿宋_GB2312">
    <w:panose1 w:val="02010609030101010101"/>
    <w:charset w:val="86"/>
    <w:family w:val="auto"/>
    <w:pitch w:val="default"/>
    <w:sig w:usb0="00000001" w:usb1="080E0000" w:usb2="00000000" w:usb3="00000000" w:csb0="00040000" w:csb1="00000000"/>
    <w:embedRegular r:id="rId3" w:fontKey="{A5AFB528-2383-4B2B-B056-AAA8B20A1581}"/>
  </w:font>
  <w:font w:name="WPSEMBED1">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350EB5">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14DB87">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614DB87">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29065E">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F5AB4A"/>
    <w:multiLevelType w:val="singleLevel"/>
    <w:tmpl w:val="1CF5AB4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A722F4"/>
    <w:rsid w:val="048C421C"/>
    <w:rsid w:val="0B064B5D"/>
    <w:rsid w:val="0CE94BE6"/>
    <w:rsid w:val="10A97300"/>
    <w:rsid w:val="131243AD"/>
    <w:rsid w:val="15176B83"/>
    <w:rsid w:val="1FE77B46"/>
    <w:rsid w:val="2B320DCF"/>
    <w:rsid w:val="2D4A1F7F"/>
    <w:rsid w:val="32F973DE"/>
    <w:rsid w:val="48A722F4"/>
    <w:rsid w:val="4BCB58FB"/>
    <w:rsid w:val="5B1A2E07"/>
    <w:rsid w:val="6C103720"/>
    <w:rsid w:val="73D4336C"/>
    <w:rsid w:val="7D4277FE"/>
    <w:rsid w:val="7DE224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1531</Words>
  <Characters>1565</Characters>
  <Lines>0</Lines>
  <Paragraphs>0</Paragraphs>
  <TotalTime>106</TotalTime>
  <ScaleCrop>false</ScaleCrop>
  <LinksUpToDate>false</LinksUpToDate>
  <CharactersWithSpaces>1599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2025-09-09T01:36:00Z</dcterms:created>
  <dc:creator>车喆</dc:creator>
  <cp:lastModifiedBy>车喆</cp:lastModifiedBy>
  <dcterms:modified xsi:type="dcterms:W3CDTF">2025-09-09T08:58:18Z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43BBA7145B764CAABBEB3FD0BAABDBAD_11</vt:lpwstr>
  </property>
  <property fmtid="{D5CDD505-2E9C-101B-9397-08002B2CF9AE}" pid="4" name="KSOTemplateDocerSaveRecord">
    <vt:lpwstr>eyJoZGlkIjoiM2EzYzJlMDc5ZTYzZDRhNWNmM2I2OWQwMGMxNTY2MDkiLCJ1c2VySWQiOiIyODQ5MTYyODUifQ==</vt:lpwstr>
  </property>
</Properties>
</file>